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8578" w14:textId="7F759CD8" w:rsidR="003D0DA7" w:rsidRDefault="00923EE3">
      <w:r>
        <w:rPr>
          <w:noProof/>
          <w:lang w:eastAsia="en-GB"/>
        </w:rPr>
        <w:drawing>
          <wp:inline distT="0" distB="0" distL="0" distR="0" wp14:anchorId="58CB52C0" wp14:editId="6612EF5C">
            <wp:extent cx="5731510" cy="12134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1768" w14:textId="0401E440" w:rsidR="00923EE3" w:rsidRPr="00923EE3" w:rsidRDefault="00923EE3" w:rsidP="00923EE3">
      <w:pPr>
        <w:jc w:val="center"/>
        <w:rPr>
          <w:b/>
          <w:bCs/>
          <w:u w:val="single"/>
        </w:rPr>
      </w:pPr>
    </w:p>
    <w:p w14:paraId="579E1B34" w14:textId="12315BC2" w:rsidR="00923EE3" w:rsidRDefault="00923EE3" w:rsidP="00923EE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3EE3">
        <w:rPr>
          <w:rFonts w:ascii="Arial" w:hAnsi="Arial" w:cs="Arial"/>
          <w:b/>
          <w:bCs/>
          <w:sz w:val="24"/>
          <w:szCs w:val="24"/>
          <w:u w:val="single"/>
        </w:rPr>
        <w:t>THEMATIC SUBGROUP MEETING NOTES</w:t>
      </w:r>
    </w:p>
    <w:p w14:paraId="0A99CC44" w14:textId="493DF550" w:rsidR="00923EE3" w:rsidRDefault="00923EE3" w:rsidP="00923EE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3EE3" w14:paraId="094D0A92" w14:textId="77777777" w:rsidTr="00923EE3">
        <w:tc>
          <w:tcPr>
            <w:tcW w:w="4508" w:type="dxa"/>
          </w:tcPr>
          <w:p w14:paraId="39AEFBDD" w14:textId="030AAECA" w:rsidR="00923EE3" w:rsidRPr="00923EE3" w:rsidRDefault="00923EE3" w:rsidP="0092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E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Group </w:t>
            </w:r>
          </w:p>
        </w:tc>
        <w:tc>
          <w:tcPr>
            <w:tcW w:w="4508" w:type="dxa"/>
          </w:tcPr>
          <w:p w14:paraId="09011346" w14:textId="35FDAF3A" w:rsidR="00923EE3" w:rsidRPr="00E95180" w:rsidRDefault="00A03EBB" w:rsidP="00E9518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Health, Data and Social Outcomes</w:t>
            </w:r>
          </w:p>
        </w:tc>
      </w:tr>
      <w:tr w:rsidR="00923EE3" w14:paraId="1C706B00" w14:textId="77777777" w:rsidTr="00923EE3">
        <w:tc>
          <w:tcPr>
            <w:tcW w:w="4508" w:type="dxa"/>
          </w:tcPr>
          <w:p w14:paraId="296ABB2A" w14:textId="10EAD7EE" w:rsidR="00923EE3" w:rsidRPr="00923EE3" w:rsidRDefault="00923EE3" w:rsidP="0092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EE3">
              <w:rPr>
                <w:rFonts w:ascii="Arial" w:hAnsi="Arial" w:cs="Arial"/>
                <w:b/>
                <w:bCs/>
                <w:sz w:val="24"/>
                <w:szCs w:val="24"/>
              </w:rPr>
              <w:t>Chairperson / Organisation</w:t>
            </w:r>
          </w:p>
        </w:tc>
        <w:tc>
          <w:tcPr>
            <w:tcW w:w="4508" w:type="dxa"/>
          </w:tcPr>
          <w:p w14:paraId="7E9B0735" w14:textId="4188DF5B" w:rsidR="00923EE3" w:rsidRPr="00E95180" w:rsidRDefault="00A03EBB" w:rsidP="00A052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Jenni Keenan, PKAVS</w:t>
            </w:r>
          </w:p>
        </w:tc>
      </w:tr>
      <w:tr w:rsidR="00923EE3" w14:paraId="20D569C8" w14:textId="77777777" w:rsidTr="00923EE3">
        <w:tc>
          <w:tcPr>
            <w:tcW w:w="4508" w:type="dxa"/>
          </w:tcPr>
          <w:p w14:paraId="552CC3EF" w14:textId="20C98A47" w:rsidR="00923EE3" w:rsidRPr="00923EE3" w:rsidRDefault="00923EE3" w:rsidP="0092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EE3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4508" w:type="dxa"/>
          </w:tcPr>
          <w:p w14:paraId="3165936C" w14:textId="37C63CE5" w:rsidR="00923EE3" w:rsidRPr="00E95180" w:rsidRDefault="00217936" w:rsidP="00923E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4857EF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4857EF"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</w:tc>
      </w:tr>
    </w:tbl>
    <w:p w14:paraId="68F8E922" w14:textId="3F9EB674" w:rsidR="00923EE3" w:rsidRDefault="00923EE3" w:rsidP="00923EE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EE3" w14:paraId="317FBC9D" w14:textId="77777777" w:rsidTr="00923EE3">
        <w:tc>
          <w:tcPr>
            <w:tcW w:w="9016" w:type="dxa"/>
          </w:tcPr>
          <w:p w14:paraId="659566BE" w14:textId="77777777" w:rsidR="00923EE3" w:rsidRPr="00A03EBB" w:rsidRDefault="00923EE3" w:rsidP="00923E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632185B5" w14:textId="5C69187C" w:rsidR="00152829" w:rsidRPr="00A03EBB" w:rsidRDefault="004857EF" w:rsidP="00923E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</w:pPr>
            <w:proofErr w:type="spellStart"/>
            <w:r w:rsidRPr="00A03EB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  <w:t>Attendees</w:t>
            </w:r>
            <w:proofErr w:type="spellEnd"/>
          </w:p>
          <w:p w14:paraId="46DD2550" w14:textId="77777777" w:rsidR="004857EF" w:rsidRPr="00A03EBB" w:rsidRDefault="004857EF" w:rsidP="00923E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/>
              </w:rPr>
            </w:pPr>
          </w:p>
          <w:p w14:paraId="3A6FE5A4" w14:textId="6124FA84" w:rsidR="00E82833" w:rsidRDefault="00E82833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 Keenan </w:t>
            </w:r>
            <w:r w:rsidR="00A03EBB">
              <w:rPr>
                <w:rFonts w:ascii="Arial" w:hAnsi="Arial" w:cs="Arial"/>
                <w:sz w:val="24"/>
                <w:szCs w:val="24"/>
              </w:rPr>
              <w:t>(Chair)</w:t>
            </w:r>
            <w:r>
              <w:rPr>
                <w:rFonts w:ascii="Arial" w:hAnsi="Arial" w:cs="Arial"/>
                <w:sz w:val="24"/>
                <w:szCs w:val="24"/>
              </w:rPr>
              <w:t xml:space="preserve">– PKAVS </w:t>
            </w:r>
          </w:p>
          <w:p w14:paraId="3762598A" w14:textId="7DE2C913" w:rsidR="00E82833" w:rsidRDefault="00E82833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Kimi Jolly – ESAS </w:t>
            </w:r>
          </w:p>
          <w:p w14:paraId="0048E633" w14:textId="62AB8B51" w:rsidR="00E82833" w:rsidRDefault="00E82833" w:rsidP="00923EE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2833">
              <w:rPr>
                <w:rFonts w:ascii="Arial" w:hAnsi="Arial" w:cs="Arial"/>
                <w:sz w:val="24"/>
                <w:szCs w:val="24"/>
              </w:rPr>
              <w:t>Aerin</w:t>
            </w:r>
            <w:proofErr w:type="spellEnd"/>
            <w:r w:rsidRPr="00E82833">
              <w:rPr>
                <w:rFonts w:ascii="Arial" w:hAnsi="Arial" w:cs="Arial"/>
                <w:sz w:val="24"/>
                <w:szCs w:val="24"/>
              </w:rPr>
              <w:t xml:space="preserve"> Lai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ESAS </w:t>
            </w:r>
          </w:p>
          <w:p w14:paraId="6A0C9BCF" w14:textId="52D35CF4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Ephraim </w:t>
            </w:r>
            <w:proofErr w:type="spellStart"/>
            <w:r w:rsidR="00217936">
              <w:rPr>
                <w:rFonts w:ascii="Arial" w:hAnsi="Arial" w:cs="Arial"/>
                <w:sz w:val="24"/>
                <w:szCs w:val="24"/>
              </w:rPr>
              <w:t>Borowksi</w:t>
            </w:r>
            <w:proofErr w:type="spellEnd"/>
            <w:r w:rsidR="002179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ScoJeC</w:t>
            </w:r>
            <w:proofErr w:type="spellEnd"/>
          </w:p>
          <w:p w14:paraId="67BD8199" w14:textId="37CED7AF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Trishna Singh – Sikh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Sanjog</w:t>
            </w:r>
            <w:proofErr w:type="spellEnd"/>
          </w:p>
          <w:p w14:paraId="15351BFC" w14:textId="5753E263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Elric</w:t>
            </w:r>
            <w:r w:rsidR="00217936">
              <w:rPr>
                <w:rFonts w:ascii="Arial" w:hAnsi="Arial" w:cs="Arial"/>
                <w:sz w:val="24"/>
                <w:szCs w:val="24"/>
              </w:rPr>
              <w:t xml:space="preserve"> Honoré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Fife Migrants Forum</w:t>
            </w:r>
          </w:p>
          <w:p w14:paraId="4080216E" w14:textId="17B5F52E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 </w:t>
            </w:r>
            <w:r w:rsidR="00217936">
              <w:rPr>
                <w:rFonts w:ascii="Arial" w:hAnsi="Arial" w:cs="Arial"/>
                <w:sz w:val="24"/>
                <w:szCs w:val="24"/>
              </w:rPr>
              <w:t xml:space="preserve">Sweeney </w:t>
            </w:r>
            <w:r>
              <w:rPr>
                <w:rFonts w:ascii="Arial" w:hAnsi="Arial" w:cs="Arial"/>
                <w:sz w:val="24"/>
                <w:szCs w:val="24"/>
              </w:rPr>
              <w:t>– Call It Out</w:t>
            </w:r>
          </w:p>
          <w:p w14:paraId="6812EC17" w14:textId="78E4081C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Black (Minutes) </w:t>
            </w:r>
            <w:r w:rsidR="0021793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PKAVS</w:t>
            </w:r>
          </w:p>
          <w:p w14:paraId="0B90BD1F" w14:textId="5F181BF2" w:rsidR="00217936" w:rsidRDefault="00217936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503D5" w14:textId="108F9255" w:rsidR="00217936" w:rsidRDefault="00217936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– Danny Boyle, BEMIS</w:t>
            </w:r>
          </w:p>
          <w:p w14:paraId="2D059C49" w14:textId="4B495D7B" w:rsidR="00E82833" w:rsidRDefault="00E82833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42407" w14:textId="46371368" w:rsidR="00E82833" w:rsidRDefault="00E82833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06814" w14:textId="6F52AD87" w:rsidR="00E82833" w:rsidRDefault="000C4428" w:rsidP="00923E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C442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Meeting Notes</w:t>
            </w:r>
          </w:p>
          <w:p w14:paraId="16FF1D5E" w14:textId="4C3D1109" w:rsidR="000C4428" w:rsidRDefault="000C4428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3649A" w14:textId="121E43B7" w:rsidR="000C4428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Jenni gave updates on: </w:t>
            </w:r>
          </w:p>
          <w:p w14:paraId="2E188EEF" w14:textId="0CEAB4DC" w:rsidR="00A03EBB" w:rsidRDefault="00A03EBB" w:rsidP="00A03E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Communications with NRS – thus far, no response on requests sent in letter last month. </w:t>
            </w:r>
          </w:p>
          <w:p w14:paraId="232903F0" w14:textId="3202DB5D" w:rsidR="00A03EBB" w:rsidRDefault="00A03EBB" w:rsidP="00A03EB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 recommendations have been released and shared with the group. Meeting to focus on response – points of clarity, and next steps. </w:t>
            </w:r>
          </w:p>
          <w:p w14:paraId="32A65DA5" w14:textId="07A1FA39" w:rsidR="00A03EBB" w:rsidRDefault="00A03EBB" w:rsidP="00A03E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91460" w14:textId="1B48531C" w:rsidR="00A03EBB" w:rsidRPr="00A03EBB" w:rsidRDefault="00A03EBB" w:rsidP="00A03EB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03EB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ERG Recommendations</w:t>
            </w:r>
          </w:p>
          <w:p w14:paraId="7D3F85C5" w14:textId="25F729B9" w:rsidR="000C4428" w:rsidRDefault="000C4428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8653E" w14:textId="27F72328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response from Scottish Government colleagues at time of meeting. Group expressed concerns around lack of clarity for what comes next – in particular, that many similar recommendations have been made in the past, and we are keen to see progress at pace during the pandemic on vital issues. </w:t>
            </w:r>
          </w:p>
          <w:p w14:paraId="4F0C79CA" w14:textId="2CA9266E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420F3" w14:textId="0C0CBF2A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Kimi and Paul both raised concerns that the communities who are already disenfranchised in data collection – in particular the examples given were the 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Asian and Irish communities – would not see much benefit from the recommendations as they stand. Both felt that these do not go far enough. </w:t>
            </w:r>
          </w:p>
          <w:p w14:paraId="600E6135" w14:textId="22B41BE0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E303F" w14:textId="6F6CA72F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again discussed those communities who are disadvantaged by the lack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dissagregation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data, and that these recommendations, while good in themselves, do not address that, and agreed that more needs to be done to push the Scottish Government into action on these points. </w:t>
            </w:r>
          </w:p>
          <w:p w14:paraId="3656A711" w14:textId="35540DB8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F1DD0" w14:textId="6D0EDD95" w:rsidR="00A03EBB" w:rsidRDefault="00A03EBB" w:rsidP="00923E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a discussion of the lack of </w:t>
            </w:r>
            <w:r w:rsidR="00217936">
              <w:rPr>
                <w:rFonts w:ascii="Arial" w:hAnsi="Arial" w:cs="Arial"/>
                <w:sz w:val="24"/>
                <w:szCs w:val="24"/>
              </w:rPr>
              <w:t xml:space="preserve">in-depth data, beyond the quantitative, which speaks to the experiences of Minority Ethnic Communities during Covid. After a lengthy discussion, it was felt that the Network as a whole has something to offer in this regard, by pulling together qualitative data which is already held/collected by our many organisations into a report to present and demonstrate the value of this kind of data as well as the areas where intervention is needed. Jenni agreed to take this forward. </w:t>
            </w:r>
          </w:p>
          <w:p w14:paraId="6E57855A" w14:textId="2EA3C103" w:rsidR="00217936" w:rsidRDefault="00217936" w:rsidP="00923E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2C280" w14:textId="50AB2056" w:rsidR="00520FC5" w:rsidRDefault="00217936" w:rsidP="0021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sought clarity on recommendations </w:t>
            </w:r>
            <w:r w:rsidRPr="00217936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 xml:space="preserve">and 9 in particular, which </w:t>
            </w:r>
            <w:r w:rsidRPr="00217936">
              <w:rPr>
                <w:rFonts w:ascii="Arial" w:hAnsi="Arial" w:cs="Arial"/>
                <w:sz w:val="24"/>
                <w:szCs w:val="24"/>
              </w:rPr>
              <w:t xml:space="preserve">do not have a clear owner. The group are keen to establish who will have accountability for this and how it will be achieved. </w:t>
            </w:r>
          </w:p>
          <w:p w14:paraId="500472E2" w14:textId="55B83AAA" w:rsidR="00217936" w:rsidRDefault="00217936" w:rsidP="002179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F818C" w14:textId="383D8A5C" w:rsidR="00217936" w:rsidRPr="00217936" w:rsidRDefault="00217936" w:rsidP="0021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members emphasised the need to demonstrate the differences between communities – minority ethnic not a homogenous group – whilst demonstrating solidarity.</w:t>
            </w:r>
          </w:p>
          <w:p w14:paraId="01E92A0C" w14:textId="4226B973" w:rsidR="000F5453" w:rsidRDefault="000F5453" w:rsidP="000F5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55973" w14:textId="45925DBE" w:rsidR="000F5453" w:rsidRPr="000F5453" w:rsidRDefault="000F5453" w:rsidP="000F545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F54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Action Points: </w:t>
            </w:r>
          </w:p>
          <w:p w14:paraId="4BE32007" w14:textId="6350857B" w:rsidR="000F5453" w:rsidRDefault="000F5453" w:rsidP="000F5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C370F" w14:textId="5F5C9FFF" w:rsidR="004857EF" w:rsidRDefault="00217936" w:rsidP="00A03E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Jenni to take forward research / report proposal</w:t>
            </w:r>
          </w:p>
          <w:p w14:paraId="7F72F4E4" w14:textId="601503F2" w:rsidR="00217936" w:rsidRPr="004857EF" w:rsidRDefault="00217936" w:rsidP="00A03EB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 to ERG recommendations (post-meeting note: SG have now responded to these. We will consider this response before taking next steps). </w:t>
            </w:r>
          </w:p>
          <w:p w14:paraId="0F1A240C" w14:textId="77777777" w:rsidR="00923EE3" w:rsidRDefault="00923EE3" w:rsidP="00923E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9A9C88D" w14:textId="0968A8A3" w:rsidR="00923EE3" w:rsidRDefault="00923EE3" w:rsidP="00923E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949B0CF" w14:textId="69E4E4B0" w:rsidR="00923EE3" w:rsidRDefault="00923EE3" w:rsidP="00923E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AFCF1CC" w14:textId="19C514A0" w:rsidR="00923EE3" w:rsidRPr="00923EE3" w:rsidRDefault="00923EE3" w:rsidP="00923EE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  <w:r w:rsidRPr="00A03EBB">
        <w:rPr>
          <w:rFonts w:ascii="Arial" w:hAnsi="Arial" w:cs="Arial"/>
          <w:sz w:val="24"/>
          <w:szCs w:val="24"/>
        </w:rPr>
        <w:t>:</w:t>
      </w:r>
      <w:r w:rsidR="00A05212" w:rsidRPr="00A03EBB">
        <w:rPr>
          <w:rFonts w:ascii="Arial" w:hAnsi="Arial" w:cs="Arial"/>
          <w:sz w:val="24"/>
          <w:szCs w:val="24"/>
        </w:rPr>
        <w:t xml:space="preserve"> </w:t>
      </w:r>
      <w:r w:rsidR="00A03EBB" w:rsidRPr="00A03EBB">
        <w:rPr>
          <w:rFonts w:ascii="Arial" w:hAnsi="Arial" w:cs="Arial"/>
          <w:sz w:val="24"/>
          <w:szCs w:val="24"/>
        </w:rPr>
        <w:t xml:space="preserve"> Wednesday 18 November</w:t>
      </w:r>
    </w:p>
    <w:sectPr w:rsidR="00923EE3" w:rsidRPr="0092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DE"/>
    <w:multiLevelType w:val="hybridMultilevel"/>
    <w:tmpl w:val="AA1C5F96"/>
    <w:lvl w:ilvl="0" w:tplc="F0B61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0699C"/>
    <w:multiLevelType w:val="multilevel"/>
    <w:tmpl w:val="92B4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7757E"/>
    <w:multiLevelType w:val="hybridMultilevel"/>
    <w:tmpl w:val="2074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2E"/>
    <w:multiLevelType w:val="hybridMultilevel"/>
    <w:tmpl w:val="10D63E88"/>
    <w:lvl w:ilvl="0" w:tplc="F0B61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EFF"/>
    <w:multiLevelType w:val="hybridMultilevel"/>
    <w:tmpl w:val="8D8A64D2"/>
    <w:lvl w:ilvl="0" w:tplc="F0B61B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72E"/>
    <w:multiLevelType w:val="multilevel"/>
    <w:tmpl w:val="62F2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A60B7B"/>
    <w:multiLevelType w:val="hybridMultilevel"/>
    <w:tmpl w:val="42A4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E3"/>
    <w:rsid w:val="00007A39"/>
    <w:rsid w:val="000C4428"/>
    <w:rsid w:val="000F5453"/>
    <w:rsid w:val="001139AF"/>
    <w:rsid w:val="00152829"/>
    <w:rsid w:val="0017289B"/>
    <w:rsid w:val="00217936"/>
    <w:rsid w:val="003D0DA7"/>
    <w:rsid w:val="00457C49"/>
    <w:rsid w:val="004857EF"/>
    <w:rsid w:val="00520FC5"/>
    <w:rsid w:val="007D183E"/>
    <w:rsid w:val="007E7A71"/>
    <w:rsid w:val="008C0B4B"/>
    <w:rsid w:val="008F1D56"/>
    <w:rsid w:val="00923EE3"/>
    <w:rsid w:val="009427F0"/>
    <w:rsid w:val="00961BCB"/>
    <w:rsid w:val="00A03EBB"/>
    <w:rsid w:val="00A05212"/>
    <w:rsid w:val="00AC46D0"/>
    <w:rsid w:val="00B747DB"/>
    <w:rsid w:val="00CA22EA"/>
    <w:rsid w:val="00CF3DA8"/>
    <w:rsid w:val="00E82833"/>
    <w:rsid w:val="00E95180"/>
    <w:rsid w:val="00ED5906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59D9"/>
  <w15:chartTrackingRefBased/>
  <w15:docId w15:val="{31E392B4-3956-462C-8370-51AE981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D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4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Jenni Keenan</cp:lastModifiedBy>
  <cp:revision>2</cp:revision>
  <cp:lastPrinted>2020-07-13T16:21:00Z</cp:lastPrinted>
  <dcterms:created xsi:type="dcterms:W3CDTF">2020-11-18T10:17:00Z</dcterms:created>
  <dcterms:modified xsi:type="dcterms:W3CDTF">2020-11-18T10:17:00Z</dcterms:modified>
</cp:coreProperties>
</file>